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752" w:rsidRDefault="000C642F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1282065</wp:posOffset>
            </wp:positionH>
            <wp:positionV relativeFrom="page">
              <wp:posOffset>690245</wp:posOffset>
            </wp:positionV>
            <wp:extent cx="4905375" cy="989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752" w:rsidRDefault="00360752">
      <w:pPr>
        <w:spacing w:line="200" w:lineRule="exact"/>
        <w:rPr>
          <w:sz w:val="24"/>
          <w:szCs w:val="24"/>
        </w:rPr>
      </w:pPr>
    </w:p>
    <w:p w:rsidR="00360752" w:rsidRDefault="00360752">
      <w:pPr>
        <w:spacing w:line="200" w:lineRule="exact"/>
        <w:rPr>
          <w:sz w:val="24"/>
          <w:szCs w:val="24"/>
        </w:rPr>
      </w:pPr>
    </w:p>
    <w:p w:rsidR="00360752" w:rsidRDefault="00360752">
      <w:pPr>
        <w:spacing w:line="200" w:lineRule="exact"/>
        <w:rPr>
          <w:sz w:val="24"/>
          <w:szCs w:val="24"/>
        </w:rPr>
      </w:pPr>
    </w:p>
    <w:p w:rsidR="00360752" w:rsidRDefault="00360752">
      <w:pPr>
        <w:spacing w:line="200" w:lineRule="exact"/>
        <w:rPr>
          <w:sz w:val="24"/>
          <w:szCs w:val="24"/>
        </w:rPr>
      </w:pPr>
    </w:p>
    <w:p w:rsidR="00360752" w:rsidRDefault="00360752">
      <w:pPr>
        <w:spacing w:line="200" w:lineRule="exact"/>
        <w:rPr>
          <w:sz w:val="24"/>
          <w:szCs w:val="24"/>
        </w:rPr>
      </w:pPr>
    </w:p>
    <w:p w:rsidR="00360752" w:rsidRDefault="00360752">
      <w:pPr>
        <w:spacing w:line="200" w:lineRule="exact"/>
        <w:rPr>
          <w:sz w:val="24"/>
          <w:szCs w:val="24"/>
        </w:rPr>
      </w:pPr>
    </w:p>
    <w:p w:rsidR="00360752" w:rsidRDefault="00360752">
      <w:pPr>
        <w:spacing w:line="386" w:lineRule="exact"/>
        <w:rPr>
          <w:sz w:val="24"/>
          <w:szCs w:val="24"/>
        </w:rPr>
      </w:pPr>
    </w:p>
    <w:p w:rsidR="00360752" w:rsidRPr="00A1340F" w:rsidRDefault="000C642F">
      <w:pPr>
        <w:ind w:right="13"/>
        <w:jc w:val="center"/>
        <w:rPr>
          <w:rFonts w:ascii="Arial" w:hAnsi="Arial" w:cs="Arial"/>
          <w:sz w:val="24"/>
          <w:szCs w:val="24"/>
          <w:lang w:val="it-IT"/>
        </w:rPr>
      </w:pPr>
      <w:r w:rsidRPr="00A1340F">
        <w:rPr>
          <w:rFonts w:ascii="Arial" w:eastAsia="Tahoma" w:hAnsi="Arial" w:cs="Arial"/>
          <w:b/>
          <w:bCs/>
          <w:sz w:val="24"/>
          <w:szCs w:val="24"/>
          <w:lang w:val="it-IT"/>
        </w:rPr>
        <w:t xml:space="preserve">Procedura conseguimento titolo  </w:t>
      </w:r>
    </w:p>
    <w:p w:rsidR="00360752" w:rsidRPr="00A1340F" w:rsidRDefault="00360752">
      <w:pPr>
        <w:spacing w:line="265" w:lineRule="exact"/>
        <w:rPr>
          <w:rFonts w:ascii="Arial" w:hAnsi="Arial" w:cs="Arial"/>
          <w:sz w:val="24"/>
          <w:szCs w:val="24"/>
          <w:lang w:val="it-IT"/>
        </w:rPr>
      </w:pPr>
    </w:p>
    <w:p w:rsidR="00360752" w:rsidRDefault="000C642F">
      <w:pPr>
        <w:ind w:right="13"/>
        <w:jc w:val="center"/>
        <w:rPr>
          <w:rFonts w:ascii="Arial" w:eastAsia="Tahoma" w:hAnsi="Arial" w:cs="Arial"/>
          <w:b/>
          <w:bCs/>
          <w:sz w:val="24"/>
          <w:szCs w:val="24"/>
        </w:rPr>
      </w:pPr>
      <w:proofErr w:type="spellStart"/>
      <w:r w:rsidRPr="00A1340F">
        <w:rPr>
          <w:rFonts w:ascii="Arial" w:eastAsia="Tahoma" w:hAnsi="Arial" w:cs="Arial"/>
          <w:b/>
          <w:bCs/>
          <w:sz w:val="24"/>
          <w:szCs w:val="24"/>
        </w:rPr>
        <w:t>Presentazione</w:t>
      </w:r>
      <w:proofErr w:type="spellEnd"/>
      <w:r w:rsidRPr="00A1340F">
        <w:rPr>
          <w:rFonts w:ascii="Arial" w:eastAsia="Tahoma" w:hAnsi="Arial" w:cs="Arial"/>
          <w:b/>
          <w:bCs/>
          <w:sz w:val="24"/>
          <w:szCs w:val="24"/>
        </w:rPr>
        <w:t xml:space="preserve"> </w:t>
      </w:r>
      <w:proofErr w:type="spellStart"/>
      <w:r w:rsidRPr="00A1340F">
        <w:rPr>
          <w:rFonts w:ascii="Arial" w:eastAsia="Tahoma" w:hAnsi="Arial" w:cs="Arial"/>
          <w:b/>
          <w:bCs/>
          <w:sz w:val="24"/>
          <w:szCs w:val="24"/>
        </w:rPr>
        <w:t>della</w:t>
      </w:r>
      <w:proofErr w:type="spellEnd"/>
      <w:r w:rsidRPr="00A1340F">
        <w:rPr>
          <w:rFonts w:ascii="Arial" w:eastAsia="Tahoma" w:hAnsi="Arial" w:cs="Arial"/>
          <w:b/>
          <w:bCs/>
          <w:sz w:val="24"/>
          <w:szCs w:val="24"/>
        </w:rPr>
        <w:t xml:space="preserve"> </w:t>
      </w:r>
      <w:proofErr w:type="spellStart"/>
      <w:r w:rsidRPr="00A1340F">
        <w:rPr>
          <w:rFonts w:ascii="Arial" w:eastAsia="Tahoma" w:hAnsi="Arial" w:cs="Arial"/>
          <w:b/>
          <w:bCs/>
          <w:sz w:val="24"/>
          <w:szCs w:val="24"/>
        </w:rPr>
        <w:t>tesi</w:t>
      </w:r>
      <w:proofErr w:type="spellEnd"/>
    </w:p>
    <w:p w:rsidR="00A1340F" w:rsidRPr="00A1340F" w:rsidRDefault="00A1340F">
      <w:pPr>
        <w:ind w:right="13"/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:rsidR="00360752" w:rsidRPr="00A1340F" w:rsidRDefault="00360752">
      <w:pPr>
        <w:spacing w:line="8" w:lineRule="exact"/>
        <w:rPr>
          <w:rFonts w:ascii="Arial" w:hAnsi="Arial" w:cs="Arial"/>
          <w:sz w:val="24"/>
          <w:szCs w:val="24"/>
        </w:rPr>
      </w:pPr>
    </w:p>
    <w:p w:rsidR="00360752" w:rsidRPr="00A1340F" w:rsidRDefault="000C642F" w:rsidP="009E1CDE">
      <w:pPr>
        <w:tabs>
          <w:tab w:val="left" w:pos="247"/>
        </w:tabs>
        <w:ind w:left="7"/>
        <w:jc w:val="both"/>
        <w:rPr>
          <w:rFonts w:ascii="Arial" w:eastAsia="Tahoma" w:hAnsi="Arial" w:cs="Arial"/>
          <w:sz w:val="24"/>
          <w:szCs w:val="24"/>
          <w:lang w:val="it-IT"/>
        </w:rPr>
      </w:pPr>
      <w:r w:rsidRPr="00A1340F">
        <w:rPr>
          <w:rFonts w:ascii="Arial" w:eastAsia="Tahoma" w:hAnsi="Arial" w:cs="Arial"/>
          <w:sz w:val="24"/>
          <w:szCs w:val="24"/>
          <w:lang w:val="it-IT"/>
        </w:rPr>
        <w:t>Il titolo di Dottore di Ricerca (Dott. Ric./Ph.D.) viene rilasciato a seguito della positiva valutazione di una tesi di ricerca che contribuisca all’avanzamento delle conoscenze o delle metodologie nel campo di indagine prescelto.</w:t>
      </w:r>
    </w:p>
    <w:p w:rsidR="00A1340F" w:rsidRPr="00A1340F" w:rsidRDefault="00A1340F" w:rsidP="009E1CDE">
      <w:pPr>
        <w:tabs>
          <w:tab w:val="left" w:pos="247"/>
        </w:tabs>
        <w:jc w:val="both"/>
        <w:rPr>
          <w:rFonts w:ascii="Arial" w:eastAsia="Tahoma" w:hAnsi="Arial" w:cs="Arial"/>
          <w:sz w:val="24"/>
          <w:szCs w:val="24"/>
          <w:lang w:val="it-IT"/>
        </w:rPr>
      </w:pPr>
    </w:p>
    <w:p w:rsidR="00680CE7" w:rsidRDefault="00A1340F" w:rsidP="00680CE7">
      <w:pPr>
        <w:pStyle w:val="Paragrafoelenco"/>
        <w:numPr>
          <w:ilvl w:val="0"/>
          <w:numId w:val="4"/>
        </w:numPr>
        <w:tabs>
          <w:tab w:val="left" w:pos="247"/>
        </w:tabs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A1340F">
        <w:rPr>
          <w:rFonts w:ascii="Arial" w:hAnsi="Arial" w:cs="Arial"/>
          <w:sz w:val="24"/>
          <w:szCs w:val="24"/>
        </w:rPr>
        <w:t>Entro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il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termine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dell’ultimo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anno di </w:t>
      </w:r>
      <w:proofErr w:type="spellStart"/>
      <w:r w:rsidRPr="00A1340F">
        <w:rPr>
          <w:rFonts w:ascii="Arial" w:hAnsi="Arial" w:cs="Arial"/>
          <w:sz w:val="24"/>
          <w:szCs w:val="24"/>
        </w:rPr>
        <w:t>corso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il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/la </w:t>
      </w:r>
      <w:proofErr w:type="spellStart"/>
      <w:r w:rsidRPr="00A1340F">
        <w:rPr>
          <w:rFonts w:ascii="Arial" w:hAnsi="Arial" w:cs="Arial"/>
          <w:sz w:val="24"/>
          <w:szCs w:val="24"/>
        </w:rPr>
        <w:t>dottorando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/a è tenuto a </w:t>
      </w:r>
      <w:proofErr w:type="spellStart"/>
      <w:r w:rsidRPr="00A1340F">
        <w:rPr>
          <w:rFonts w:ascii="Arial" w:hAnsi="Arial" w:cs="Arial"/>
          <w:sz w:val="24"/>
          <w:szCs w:val="24"/>
        </w:rPr>
        <w:t>presentare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, al </w:t>
      </w:r>
      <w:proofErr w:type="spellStart"/>
      <w:r w:rsidRPr="00A1340F">
        <w:rPr>
          <w:rFonts w:ascii="Arial" w:hAnsi="Arial" w:cs="Arial"/>
          <w:sz w:val="24"/>
          <w:szCs w:val="24"/>
        </w:rPr>
        <w:t>Collegio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A1340F">
        <w:rPr>
          <w:rFonts w:ascii="Arial" w:hAnsi="Arial" w:cs="Arial"/>
          <w:sz w:val="24"/>
          <w:szCs w:val="24"/>
        </w:rPr>
        <w:t>relazione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sull’attività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svolta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durante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l’ultimo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anno di Corso; la </w:t>
      </w:r>
      <w:proofErr w:type="spellStart"/>
      <w:r w:rsidRPr="00A1340F">
        <w:rPr>
          <w:rFonts w:ascii="Arial" w:hAnsi="Arial" w:cs="Arial"/>
          <w:sz w:val="24"/>
          <w:szCs w:val="24"/>
        </w:rPr>
        <w:t>valutazione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positiva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A1340F">
        <w:rPr>
          <w:rFonts w:ascii="Arial" w:hAnsi="Arial" w:cs="Arial"/>
          <w:sz w:val="24"/>
          <w:szCs w:val="24"/>
        </w:rPr>
        <w:t>Collegio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su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tale </w:t>
      </w:r>
      <w:proofErr w:type="spellStart"/>
      <w:r w:rsidRPr="00A1340F">
        <w:rPr>
          <w:rFonts w:ascii="Arial" w:hAnsi="Arial" w:cs="Arial"/>
          <w:sz w:val="24"/>
          <w:szCs w:val="24"/>
        </w:rPr>
        <w:t>attività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è </w:t>
      </w:r>
      <w:proofErr w:type="spellStart"/>
      <w:r w:rsidRPr="00A1340F">
        <w:rPr>
          <w:rFonts w:ascii="Arial" w:hAnsi="Arial" w:cs="Arial"/>
          <w:sz w:val="24"/>
          <w:szCs w:val="24"/>
        </w:rPr>
        <w:t>condizione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necessaria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A1340F">
        <w:rPr>
          <w:rFonts w:ascii="Arial" w:hAnsi="Arial" w:cs="Arial"/>
          <w:sz w:val="24"/>
          <w:szCs w:val="24"/>
        </w:rPr>
        <w:t>l’ammissione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all’esame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finale.</w:t>
      </w:r>
    </w:p>
    <w:p w:rsidR="00680CE7" w:rsidRDefault="00680CE7" w:rsidP="00680CE7">
      <w:pPr>
        <w:pStyle w:val="Paragrafoelenco"/>
        <w:tabs>
          <w:tab w:val="left" w:pos="247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680CE7" w:rsidRPr="00680CE7" w:rsidRDefault="00680CE7" w:rsidP="00680CE7">
      <w:pPr>
        <w:pStyle w:val="Paragrafoelenco"/>
        <w:numPr>
          <w:ilvl w:val="0"/>
          <w:numId w:val="4"/>
        </w:numPr>
        <w:tabs>
          <w:tab w:val="left" w:pos="247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680CE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680CE7">
        <w:rPr>
          <w:rFonts w:ascii="Arial" w:hAnsi="Arial" w:cs="Arial"/>
          <w:sz w:val="24"/>
          <w:szCs w:val="24"/>
        </w:rPr>
        <w:t>seguito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680CE7">
        <w:rPr>
          <w:rFonts w:ascii="Arial" w:hAnsi="Arial" w:cs="Arial"/>
          <w:sz w:val="24"/>
          <w:szCs w:val="24"/>
        </w:rPr>
        <w:t>valutazione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positiva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0CE7">
        <w:rPr>
          <w:rFonts w:ascii="Arial" w:hAnsi="Arial" w:cs="Arial"/>
          <w:sz w:val="24"/>
          <w:szCs w:val="24"/>
        </w:rPr>
        <w:t>il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Collegio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acquisisce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i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pareri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dei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supervisori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680CE7">
        <w:rPr>
          <w:rFonts w:ascii="Arial" w:hAnsi="Arial" w:cs="Arial"/>
          <w:sz w:val="24"/>
          <w:szCs w:val="24"/>
        </w:rPr>
        <w:t>nomina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almeno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due </w:t>
      </w:r>
      <w:proofErr w:type="spellStart"/>
      <w:r w:rsidRPr="00680CE7">
        <w:rPr>
          <w:rFonts w:ascii="Arial" w:hAnsi="Arial" w:cs="Arial"/>
          <w:sz w:val="24"/>
          <w:szCs w:val="24"/>
        </w:rPr>
        <w:t>valutatori</w:t>
      </w:r>
      <w:proofErr w:type="spellEnd"/>
      <w:r w:rsidRPr="00680CE7">
        <w:rPr>
          <w:rFonts w:ascii="Arial" w:hAnsi="Arial" w:cs="Arial"/>
          <w:sz w:val="24"/>
          <w:szCs w:val="24"/>
        </w:rPr>
        <w:t>/</w:t>
      </w:r>
      <w:proofErr w:type="spellStart"/>
      <w:r w:rsidRPr="00680CE7">
        <w:rPr>
          <w:rFonts w:ascii="Arial" w:hAnsi="Arial" w:cs="Arial"/>
          <w:sz w:val="24"/>
          <w:szCs w:val="24"/>
        </w:rPr>
        <w:t>valutatrici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680CE7">
        <w:rPr>
          <w:rFonts w:ascii="Arial" w:hAnsi="Arial" w:cs="Arial"/>
          <w:sz w:val="24"/>
          <w:szCs w:val="24"/>
        </w:rPr>
        <w:t>ogni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tesi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680CE7">
        <w:rPr>
          <w:rFonts w:ascii="Arial" w:hAnsi="Arial" w:cs="Arial"/>
          <w:sz w:val="24"/>
          <w:szCs w:val="24"/>
        </w:rPr>
        <w:t>dottorato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. I/le </w:t>
      </w:r>
      <w:proofErr w:type="spellStart"/>
      <w:r w:rsidRPr="00680CE7">
        <w:rPr>
          <w:rFonts w:ascii="Arial" w:hAnsi="Arial" w:cs="Arial"/>
          <w:sz w:val="24"/>
          <w:szCs w:val="24"/>
        </w:rPr>
        <w:t>valutatori</w:t>
      </w:r>
      <w:proofErr w:type="spellEnd"/>
      <w:r w:rsidRPr="00680CE7">
        <w:rPr>
          <w:rFonts w:ascii="Arial" w:hAnsi="Arial" w:cs="Arial"/>
          <w:sz w:val="24"/>
          <w:szCs w:val="24"/>
        </w:rPr>
        <w:t>/</w:t>
      </w:r>
      <w:proofErr w:type="spellStart"/>
      <w:r w:rsidRPr="00680CE7">
        <w:rPr>
          <w:rFonts w:ascii="Arial" w:hAnsi="Arial" w:cs="Arial"/>
          <w:sz w:val="24"/>
          <w:szCs w:val="24"/>
        </w:rPr>
        <w:t>valutatrici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680CE7">
        <w:rPr>
          <w:rFonts w:ascii="Arial" w:hAnsi="Arial" w:cs="Arial"/>
          <w:sz w:val="24"/>
          <w:szCs w:val="24"/>
        </w:rPr>
        <w:t>possono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appartenere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680CE7">
        <w:rPr>
          <w:rFonts w:ascii="Arial" w:hAnsi="Arial" w:cs="Arial"/>
          <w:sz w:val="24"/>
          <w:szCs w:val="24"/>
        </w:rPr>
        <w:t>soggetti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partecipanti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680CE7">
        <w:rPr>
          <w:rFonts w:ascii="Arial" w:hAnsi="Arial" w:cs="Arial"/>
          <w:sz w:val="24"/>
          <w:szCs w:val="24"/>
        </w:rPr>
        <w:t>dottorato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680CE7">
        <w:rPr>
          <w:rFonts w:ascii="Arial" w:hAnsi="Arial" w:cs="Arial"/>
          <w:sz w:val="24"/>
          <w:szCs w:val="24"/>
        </w:rPr>
        <w:t>devono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essere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80CE7">
        <w:rPr>
          <w:rFonts w:ascii="Arial" w:hAnsi="Arial" w:cs="Arial"/>
          <w:sz w:val="24"/>
          <w:szCs w:val="24"/>
        </w:rPr>
        <w:t>possesso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680CE7">
        <w:rPr>
          <w:rFonts w:ascii="Arial" w:hAnsi="Arial" w:cs="Arial"/>
          <w:sz w:val="24"/>
          <w:szCs w:val="24"/>
        </w:rPr>
        <w:t>un'esperienza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680CE7">
        <w:rPr>
          <w:rFonts w:ascii="Arial" w:hAnsi="Arial" w:cs="Arial"/>
          <w:sz w:val="24"/>
          <w:szCs w:val="24"/>
        </w:rPr>
        <w:t>elevata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qualificazione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scientifica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680CE7">
        <w:rPr>
          <w:rFonts w:ascii="Arial" w:hAnsi="Arial" w:cs="Arial"/>
          <w:sz w:val="24"/>
          <w:szCs w:val="24"/>
        </w:rPr>
        <w:t>almeno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uno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/a </w:t>
      </w:r>
      <w:proofErr w:type="spellStart"/>
      <w:r w:rsidRPr="00680CE7">
        <w:rPr>
          <w:rFonts w:ascii="Arial" w:hAnsi="Arial" w:cs="Arial"/>
          <w:sz w:val="24"/>
          <w:szCs w:val="24"/>
        </w:rPr>
        <w:t>deve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essere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docente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universitario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80CE7">
        <w:rPr>
          <w:rFonts w:ascii="Arial" w:hAnsi="Arial" w:cs="Arial"/>
          <w:sz w:val="24"/>
          <w:szCs w:val="24"/>
        </w:rPr>
        <w:t>Possono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appartenere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0CE7">
        <w:rPr>
          <w:rFonts w:ascii="Arial" w:hAnsi="Arial" w:cs="Arial"/>
          <w:sz w:val="24"/>
          <w:szCs w:val="24"/>
        </w:rPr>
        <w:t>a</w:t>
      </w:r>
      <w:proofErr w:type="gram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istituzioni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CE7">
        <w:rPr>
          <w:rFonts w:ascii="Arial" w:hAnsi="Arial" w:cs="Arial"/>
          <w:sz w:val="24"/>
          <w:szCs w:val="24"/>
        </w:rPr>
        <w:t>estere</w:t>
      </w:r>
      <w:proofErr w:type="spellEnd"/>
      <w:r w:rsidRPr="00680C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80CE7">
        <w:rPr>
          <w:rFonts w:ascii="Arial" w:hAnsi="Arial" w:cs="Arial"/>
          <w:sz w:val="24"/>
          <w:szCs w:val="24"/>
        </w:rPr>
        <w:t>internazionali</w:t>
      </w:r>
      <w:proofErr w:type="spellEnd"/>
    </w:p>
    <w:p w:rsidR="00A1340F" w:rsidRPr="00A1340F" w:rsidRDefault="00A1340F" w:rsidP="009E1CDE">
      <w:pPr>
        <w:tabs>
          <w:tab w:val="left" w:pos="247"/>
        </w:tabs>
        <w:ind w:left="426"/>
        <w:jc w:val="both"/>
        <w:rPr>
          <w:rFonts w:ascii="Arial" w:eastAsia="Tahoma" w:hAnsi="Arial" w:cs="Arial"/>
          <w:sz w:val="24"/>
          <w:szCs w:val="24"/>
          <w:lang w:val="it-IT"/>
        </w:rPr>
      </w:pPr>
    </w:p>
    <w:p w:rsidR="00A1340F" w:rsidRPr="00352EA5" w:rsidRDefault="00A1340F" w:rsidP="009E1CDE">
      <w:pPr>
        <w:pStyle w:val="Paragrafoelenco"/>
        <w:numPr>
          <w:ilvl w:val="0"/>
          <w:numId w:val="4"/>
        </w:numPr>
        <w:spacing w:line="29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52EA5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352EA5">
        <w:rPr>
          <w:rFonts w:ascii="Arial" w:hAnsi="Arial" w:cs="Arial"/>
          <w:sz w:val="24"/>
          <w:szCs w:val="24"/>
        </w:rPr>
        <w:t>tesi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52EA5">
        <w:rPr>
          <w:rFonts w:ascii="Arial" w:hAnsi="Arial" w:cs="Arial"/>
          <w:sz w:val="24"/>
          <w:szCs w:val="24"/>
        </w:rPr>
        <w:t>dottorato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è </w:t>
      </w:r>
      <w:proofErr w:type="spellStart"/>
      <w:r w:rsidRPr="00352EA5">
        <w:rPr>
          <w:rFonts w:ascii="Arial" w:hAnsi="Arial" w:cs="Arial"/>
          <w:sz w:val="24"/>
          <w:szCs w:val="24"/>
        </w:rPr>
        <w:t>redatta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in lingua </w:t>
      </w:r>
      <w:proofErr w:type="spellStart"/>
      <w:r w:rsidRPr="00352EA5">
        <w:rPr>
          <w:rFonts w:ascii="Arial" w:hAnsi="Arial" w:cs="Arial"/>
          <w:sz w:val="24"/>
          <w:szCs w:val="24"/>
        </w:rPr>
        <w:t>italiana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o inglese, </w:t>
      </w:r>
      <w:proofErr w:type="spellStart"/>
      <w:r w:rsidRPr="00352EA5">
        <w:rPr>
          <w:rFonts w:ascii="Arial" w:hAnsi="Arial" w:cs="Arial"/>
          <w:sz w:val="24"/>
          <w:szCs w:val="24"/>
        </w:rPr>
        <w:t>ovvero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52EA5">
        <w:rPr>
          <w:rFonts w:ascii="Arial" w:hAnsi="Arial" w:cs="Arial"/>
          <w:sz w:val="24"/>
          <w:szCs w:val="24"/>
        </w:rPr>
        <w:t>altra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lingua, previa </w:t>
      </w:r>
      <w:proofErr w:type="spellStart"/>
      <w:r w:rsidRPr="00352EA5">
        <w:rPr>
          <w:rFonts w:ascii="Arial" w:hAnsi="Arial" w:cs="Arial"/>
          <w:sz w:val="24"/>
          <w:szCs w:val="24"/>
        </w:rPr>
        <w:t>autorizzazione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352EA5">
        <w:rPr>
          <w:rFonts w:ascii="Arial" w:hAnsi="Arial" w:cs="Arial"/>
          <w:sz w:val="24"/>
          <w:szCs w:val="24"/>
        </w:rPr>
        <w:t>collegio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EA5">
        <w:rPr>
          <w:rFonts w:ascii="Arial" w:hAnsi="Arial" w:cs="Arial"/>
          <w:sz w:val="24"/>
          <w:szCs w:val="24"/>
        </w:rPr>
        <w:t>dei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EA5">
        <w:rPr>
          <w:rFonts w:ascii="Arial" w:hAnsi="Arial" w:cs="Arial"/>
          <w:sz w:val="24"/>
          <w:szCs w:val="24"/>
        </w:rPr>
        <w:t>docenti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ed è </w:t>
      </w:r>
      <w:proofErr w:type="spellStart"/>
      <w:r w:rsidRPr="00352EA5">
        <w:rPr>
          <w:rFonts w:ascii="Arial" w:hAnsi="Arial" w:cs="Arial"/>
          <w:sz w:val="24"/>
          <w:szCs w:val="24"/>
        </w:rPr>
        <w:t>corredata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da una </w:t>
      </w:r>
      <w:proofErr w:type="spellStart"/>
      <w:r w:rsidRPr="00352EA5">
        <w:rPr>
          <w:rFonts w:ascii="Arial" w:hAnsi="Arial" w:cs="Arial"/>
          <w:sz w:val="24"/>
          <w:szCs w:val="24"/>
        </w:rPr>
        <w:t>sintesi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2EA5">
        <w:rPr>
          <w:rFonts w:ascii="Arial" w:hAnsi="Arial" w:cs="Arial"/>
          <w:sz w:val="24"/>
          <w:szCs w:val="24"/>
        </w:rPr>
        <w:t>redatta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in lingua inglese </w:t>
      </w:r>
      <w:proofErr w:type="spellStart"/>
      <w:r w:rsidRPr="00352EA5">
        <w:rPr>
          <w:rFonts w:ascii="Arial" w:hAnsi="Arial" w:cs="Arial"/>
          <w:sz w:val="24"/>
          <w:szCs w:val="24"/>
        </w:rPr>
        <w:t>unitamente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EA5">
        <w:rPr>
          <w:rFonts w:ascii="Arial" w:hAnsi="Arial" w:cs="Arial"/>
          <w:sz w:val="24"/>
          <w:szCs w:val="24"/>
        </w:rPr>
        <w:t>alla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EA5">
        <w:rPr>
          <w:rFonts w:ascii="Arial" w:hAnsi="Arial" w:cs="Arial"/>
          <w:sz w:val="24"/>
          <w:szCs w:val="24"/>
        </w:rPr>
        <w:t>relazione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EA5">
        <w:rPr>
          <w:rFonts w:ascii="Arial" w:hAnsi="Arial" w:cs="Arial"/>
          <w:sz w:val="24"/>
          <w:szCs w:val="24"/>
        </w:rPr>
        <w:t>sulle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EA5">
        <w:rPr>
          <w:rFonts w:ascii="Arial" w:hAnsi="Arial" w:cs="Arial"/>
          <w:sz w:val="24"/>
          <w:szCs w:val="24"/>
        </w:rPr>
        <w:t>attività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EA5">
        <w:rPr>
          <w:rFonts w:ascii="Arial" w:hAnsi="Arial" w:cs="Arial"/>
          <w:sz w:val="24"/>
          <w:szCs w:val="24"/>
        </w:rPr>
        <w:t>svolte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EA5">
        <w:rPr>
          <w:rFonts w:ascii="Arial" w:hAnsi="Arial" w:cs="Arial"/>
          <w:sz w:val="24"/>
          <w:szCs w:val="24"/>
        </w:rPr>
        <w:t>durante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EA5">
        <w:rPr>
          <w:rFonts w:ascii="Arial" w:hAnsi="Arial" w:cs="Arial"/>
          <w:sz w:val="24"/>
          <w:szCs w:val="24"/>
        </w:rPr>
        <w:t>il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EA5">
        <w:rPr>
          <w:rFonts w:ascii="Arial" w:hAnsi="Arial" w:cs="Arial"/>
          <w:sz w:val="24"/>
          <w:szCs w:val="24"/>
        </w:rPr>
        <w:t>corso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52EA5">
        <w:rPr>
          <w:rFonts w:ascii="Arial" w:hAnsi="Arial" w:cs="Arial"/>
          <w:sz w:val="24"/>
          <w:szCs w:val="24"/>
        </w:rPr>
        <w:t>dottorato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52EA5">
        <w:rPr>
          <w:rFonts w:ascii="Arial" w:hAnsi="Arial" w:cs="Arial"/>
          <w:sz w:val="24"/>
          <w:szCs w:val="24"/>
        </w:rPr>
        <w:t>alle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EA5">
        <w:rPr>
          <w:rFonts w:ascii="Arial" w:hAnsi="Arial" w:cs="Arial"/>
          <w:sz w:val="24"/>
          <w:szCs w:val="24"/>
        </w:rPr>
        <w:t>eventuali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EA5">
        <w:rPr>
          <w:rFonts w:ascii="Arial" w:hAnsi="Arial" w:cs="Arial"/>
          <w:sz w:val="24"/>
          <w:szCs w:val="24"/>
        </w:rPr>
        <w:t>pubblicazioni</w:t>
      </w:r>
      <w:proofErr w:type="spellEnd"/>
      <w:r w:rsidR="00352EA5" w:rsidRPr="00352EA5">
        <w:rPr>
          <w:rFonts w:ascii="Arial" w:hAnsi="Arial" w:cs="Arial"/>
          <w:sz w:val="24"/>
          <w:szCs w:val="24"/>
        </w:rPr>
        <w:t>.</w:t>
      </w:r>
      <w:r w:rsidR="00352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EA5">
        <w:rPr>
          <w:rFonts w:ascii="Arial" w:hAnsi="Arial" w:cs="Arial"/>
          <w:sz w:val="24"/>
          <w:szCs w:val="24"/>
        </w:rPr>
        <w:t>Va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EA5">
        <w:rPr>
          <w:rFonts w:ascii="Arial" w:hAnsi="Arial" w:cs="Arial"/>
          <w:sz w:val="24"/>
          <w:szCs w:val="24"/>
        </w:rPr>
        <w:t>inviata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ai/</w:t>
      </w:r>
      <w:proofErr w:type="spellStart"/>
      <w:r w:rsidRPr="00352EA5">
        <w:rPr>
          <w:rFonts w:ascii="Arial" w:hAnsi="Arial" w:cs="Arial"/>
          <w:sz w:val="24"/>
          <w:szCs w:val="24"/>
        </w:rPr>
        <w:t>alle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EA5">
        <w:rPr>
          <w:rFonts w:ascii="Arial" w:hAnsi="Arial" w:cs="Arial"/>
          <w:sz w:val="24"/>
          <w:szCs w:val="24"/>
        </w:rPr>
        <w:t>valutatori</w:t>
      </w:r>
      <w:proofErr w:type="spellEnd"/>
      <w:r w:rsidRPr="00352EA5">
        <w:rPr>
          <w:rFonts w:ascii="Arial" w:hAnsi="Arial" w:cs="Arial"/>
          <w:sz w:val="24"/>
          <w:szCs w:val="24"/>
        </w:rPr>
        <w:t>/</w:t>
      </w:r>
      <w:proofErr w:type="spellStart"/>
      <w:r w:rsidRPr="00352EA5">
        <w:rPr>
          <w:rFonts w:ascii="Arial" w:hAnsi="Arial" w:cs="Arial"/>
          <w:sz w:val="24"/>
          <w:szCs w:val="24"/>
        </w:rPr>
        <w:t>valutatrici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EA5">
        <w:rPr>
          <w:rFonts w:ascii="Arial" w:hAnsi="Arial" w:cs="Arial"/>
          <w:sz w:val="24"/>
          <w:szCs w:val="24"/>
        </w:rPr>
        <w:t>entro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EA5">
        <w:rPr>
          <w:rFonts w:ascii="Arial" w:hAnsi="Arial" w:cs="Arial"/>
          <w:sz w:val="24"/>
          <w:szCs w:val="24"/>
        </w:rPr>
        <w:t>il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EA5">
        <w:rPr>
          <w:rFonts w:ascii="Arial" w:hAnsi="Arial" w:cs="Arial"/>
          <w:sz w:val="24"/>
          <w:szCs w:val="24"/>
        </w:rPr>
        <w:t>termine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EA5">
        <w:rPr>
          <w:rFonts w:ascii="Arial" w:hAnsi="Arial" w:cs="Arial"/>
          <w:sz w:val="24"/>
          <w:szCs w:val="24"/>
        </w:rPr>
        <w:t>stabilito</w:t>
      </w:r>
      <w:proofErr w:type="spellEnd"/>
      <w:r w:rsidRPr="00352EA5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Pr="00352EA5">
        <w:rPr>
          <w:rFonts w:ascii="Arial" w:hAnsi="Arial" w:cs="Arial"/>
          <w:sz w:val="24"/>
          <w:szCs w:val="24"/>
        </w:rPr>
        <w:t>Collegio</w:t>
      </w:r>
      <w:proofErr w:type="spellEnd"/>
      <w:r w:rsidRPr="00352EA5">
        <w:rPr>
          <w:rFonts w:ascii="Arial" w:hAnsi="Arial" w:cs="Arial"/>
          <w:sz w:val="24"/>
          <w:szCs w:val="24"/>
        </w:rPr>
        <w:t>.</w:t>
      </w:r>
    </w:p>
    <w:p w:rsidR="00A1340F" w:rsidRPr="00A1340F" w:rsidRDefault="00A1340F" w:rsidP="009E1CDE">
      <w:pPr>
        <w:spacing w:line="290" w:lineRule="auto"/>
        <w:ind w:left="426"/>
        <w:jc w:val="both"/>
        <w:rPr>
          <w:rFonts w:ascii="Arial" w:eastAsia="Tahoma" w:hAnsi="Arial" w:cs="Arial"/>
          <w:sz w:val="24"/>
          <w:szCs w:val="24"/>
          <w:lang w:val="it-IT"/>
        </w:rPr>
      </w:pPr>
    </w:p>
    <w:p w:rsidR="00A1340F" w:rsidRPr="00A1340F" w:rsidRDefault="00A1340F" w:rsidP="009E1CDE">
      <w:pPr>
        <w:pStyle w:val="Paragrafoelenco"/>
        <w:numPr>
          <w:ilvl w:val="0"/>
          <w:numId w:val="4"/>
        </w:numPr>
        <w:spacing w:line="290" w:lineRule="auto"/>
        <w:ind w:left="426"/>
        <w:jc w:val="both"/>
        <w:rPr>
          <w:rFonts w:ascii="Arial" w:eastAsia="Tahoma" w:hAnsi="Arial" w:cs="Arial"/>
          <w:sz w:val="24"/>
          <w:szCs w:val="24"/>
          <w:lang w:val="it-IT"/>
        </w:rPr>
      </w:pPr>
      <w:proofErr w:type="spellStart"/>
      <w:r w:rsidRPr="00A1340F">
        <w:rPr>
          <w:rFonts w:ascii="Arial" w:hAnsi="Arial" w:cs="Arial"/>
          <w:sz w:val="24"/>
          <w:szCs w:val="24"/>
        </w:rPr>
        <w:t>Entro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trenta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giorni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Pr="00A1340F">
        <w:rPr>
          <w:rFonts w:ascii="Arial" w:hAnsi="Arial" w:cs="Arial"/>
          <w:sz w:val="24"/>
          <w:szCs w:val="24"/>
        </w:rPr>
        <w:t>ricevimento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della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tesi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40F">
        <w:rPr>
          <w:rFonts w:ascii="Arial" w:hAnsi="Arial" w:cs="Arial"/>
          <w:sz w:val="24"/>
          <w:szCs w:val="24"/>
        </w:rPr>
        <w:t>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valutatori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e le </w:t>
      </w:r>
      <w:proofErr w:type="spellStart"/>
      <w:r w:rsidRPr="00A1340F">
        <w:rPr>
          <w:rFonts w:ascii="Arial" w:hAnsi="Arial" w:cs="Arial"/>
          <w:sz w:val="24"/>
          <w:szCs w:val="24"/>
        </w:rPr>
        <w:t>valutatrici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esprimono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A1340F">
        <w:rPr>
          <w:rFonts w:ascii="Arial" w:hAnsi="Arial" w:cs="Arial"/>
          <w:sz w:val="24"/>
          <w:szCs w:val="24"/>
        </w:rPr>
        <w:t>giudizio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analitico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scritto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40F">
        <w:rPr>
          <w:rFonts w:ascii="Arial" w:hAnsi="Arial" w:cs="Arial"/>
          <w:sz w:val="24"/>
          <w:szCs w:val="24"/>
        </w:rPr>
        <w:t>proponendo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l'ammissione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alla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discussione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pubblica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340F">
        <w:rPr>
          <w:rFonts w:ascii="Arial" w:hAnsi="Arial" w:cs="Arial"/>
          <w:sz w:val="24"/>
          <w:szCs w:val="24"/>
        </w:rPr>
        <w:t>il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rinvio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della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discussione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della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tesi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per un </w:t>
      </w:r>
      <w:proofErr w:type="spellStart"/>
      <w:r w:rsidRPr="00A1340F">
        <w:rPr>
          <w:rFonts w:ascii="Arial" w:hAnsi="Arial" w:cs="Arial"/>
          <w:sz w:val="24"/>
          <w:szCs w:val="24"/>
        </w:rPr>
        <w:t>periodo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A1340F">
        <w:rPr>
          <w:rFonts w:ascii="Arial" w:hAnsi="Arial" w:cs="Arial"/>
          <w:sz w:val="24"/>
          <w:szCs w:val="24"/>
        </w:rPr>
        <w:t>superiore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a sei </w:t>
      </w:r>
      <w:proofErr w:type="spellStart"/>
      <w:r w:rsidRPr="00A1340F">
        <w:rPr>
          <w:rFonts w:ascii="Arial" w:hAnsi="Arial" w:cs="Arial"/>
          <w:sz w:val="24"/>
          <w:szCs w:val="24"/>
        </w:rPr>
        <w:t>mesi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1340F">
        <w:rPr>
          <w:rFonts w:ascii="Arial" w:hAnsi="Arial" w:cs="Arial"/>
          <w:sz w:val="24"/>
          <w:szCs w:val="24"/>
        </w:rPr>
        <w:t>Trascorso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tale </w:t>
      </w:r>
      <w:proofErr w:type="spellStart"/>
      <w:r w:rsidRPr="00A1340F">
        <w:rPr>
          <w:rFonts w:ascii="Arial" w:hAnsi="Arial" w:cs="Arial"/>
          <w:sz w:val="24"/>
          <w:szCs w:val="24"/>
        </w:rPr>
        <w:t>periodo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A1340F">
        <w:rPr>
          <w:rFonts w:ascii="Arial" w:hAnsi="Arial" w:cs="Arial"/>
          <w:sz w:val="24"/>
          <w:szCs w:val="24"/>
        </w:rPr>
        <w:t>tesi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40F">
        <w:rPr>
          <w:rFonts w:ascii="Arial" w:hAnsi="Arial" w:cs="Arial"/>
          <w:sz w:val="24"/>
          <w:szCs w:val="24"/>
        </w:rPr>
        <w:t>corredata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da un nuovo </w:t>
      </w:r>
      <w:proofErr w:type="spellStart"/>
      <w:r w:rsidRPr="00A1340F">
        <w:rPr>
          <w:rFonts w:ascii="Arial" w:hAnsi="Arial" w:cs="Arial"/>
          <w:sz w:val="24"/>
          <w:szCs w:val="24"/>
        </w:rPr>
        <w:t>parere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scritto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reso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dai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valutatori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, è in </w:t>
      </w:r>
      <w:proofErr w:type="spellStart"/>
      <w:r w:rsidRPr="00A1340F">
        <w:rPr>
          <w:rFonts w:ascii="Arial" w:hAnsi="Arial" w:cs="Arial"/>
          <w:sz w:val="24"/>
          <w:szCs w:val="24"/>
        </w:rPr>
        <w:t>ogni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caso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ammessa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alla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discussione</w:t>
      </w:r>
      <w:proofErr w:type="spellEnd"/>
      <w:r w:rsidRPr="00A1340F">
        <w:rPr>
          <w:rFonts w:ascii="Arial" w:hAnsi="Arial" w:cs="Arial"/>
          <w:sz w:val="24"/>
          <w:szCs w:val="24"/>
        </w:rPr>
        <w:t>.</w:t>
      </w:r>
    </w:p>
    <w:p w:rsidR="00A1340F" w:rsidRPr="00A1340F" w:rsidRDefault="00A1340F" w:rsidP="009E1CDE">
      <w:pPr>
        <w:spacing w:line="290" w:lineRule="auto"/>
        <w:ind w:left="426"/>
        <w:jc w:val="both"/>
        <w:rPr>
          <w:rFonts w:ascii="Arial" w:eastAsia="Tahoma" w:hAnsi="Arial" w:cs="Arial"/>
          <w:sz w:val="24"/>
          <w:szCs w:val="24"/>
          <w:lang w:val="it-IT"/>
        </w:rPr>
      </w:pPr>
    </w:p>
    <w:p w:rsidR="00A1340F" w:rsidRPr="00A1340F" w:rsidRDefault="00A1340F" w:rsidP="009E1CDE">
      <w:pPr>
        <w:pStyle w:val="Paragrafoelenco"/>
        <w:numPr>
          <w:ilvl w:val="0"/>
          <w:numId w:val="4"/>
        </w:numPr>
        <w:spacing w:line="29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A1340F">
        <w:rPr>
          <w:rFonts w:ascii="Arial" w:hAnsi="Arial" w:cs="Arial"/>
          <w:sz w:val="24"/>
          <w:szCs w:val="24"/>
        </w:rPr>
        <w:t>L’esame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finale </w:t>
      </w:r>
      <w:proofErr w:type="spellStart"/>
      <w:r w:rsidRPr="00A1340F">
        <w:rPr>
          <w:rFonts w:ascii="Arial" w:hAnsi="Arial" w:cs="Arial"/>
          <w:sz w:val="24"/>
          <w:szCs w:val="24"/>
        </w:rPr>
        <w:t>consiste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nella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discussione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pubblica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40F">
        <w:rPr>
          <w:rFonts w:ascii="Arial" w:hAnsi="Arial" w:cs="Arial"/>
          <w:sz w:val="24"/>
          <w:szCs w:val="24"/>
        </w:rPr>
        <w:t>anche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per via </w:t>
      </w:r>
      <w:proofErr w:type="spellStart"/>
      <w:r w:rsidRPr="00A1340F">
        <w:rPr>
          <w:rFonts w:ascii="Arial" w:hAnsi="Arial" w:cs="Arial"/>
          <w:sz w:val="24"/>
          <w:szCs w:val="24"/>
        </w:rPr>
        <w:t>telematica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40F">
        <w:rPr>
          <w:rFonts w:ascii="Arial" w:hAnsi="Arial" w:cs="Arial"/>
          <w:sz w:val="24"/>
          <w:szCs w:val="24"/>
        </w:rPr>
        <w:t>della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tesi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innanzi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a una </w:t>
      </w:r>
      <w:proofErr w:type="spellStart"/>
      <w:r w:rsidRPr="00A1340F">
        <w:rPr>
          <w:rFonts w:ascii="Arial" w:hAnsi="Arial" w:cs="Arial"/>
          <w:sz w:val="24"/>
          <w:szCs w:val="24"/>
        </w:rPr>
        <w:t>commissione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giudicatrice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40F">
        <w:rPr>
          <w:rFonts w:ascii="Arial" w:hAnsi="Arial" w:cs="Arial"/>
          <w:sz w:val="24"/>
          <w:szCs w:val="24"/>
        </w:rPr>
        <w:t>composta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A1340F">
        <w:rPr>
          <w:rFonts w:ascii="Arial" w:hAnsi="Arial" w:cs="Arial"/>
          <w:sz w:val="24"/>
          <w:szCs w:val="24"/>
        </w:rPr>
        <w:t>almeno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A1340F">
        <w:rPr>
          <w:rFonts w:ascii="Arial" w:hAnsi="Arial" w:cs="Arial"/>
          <w:sz w:val="24"/>
          <w:szCs w:val="24"/>
        </w:rPr>
        <w:t>componenti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effettivi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e 3 </w:t>
      </w:r>
      <w:proofErr w:type="spellStart"/>
      <w:r w:rsidRPr="00A1340F">
        <w:rPr>
          <w:rFonts w:ascii="Arial" w:hAnsi="Arial" w:cs="Arial"/>
          <w:sz w:val="24"/>
          <w:szCs w:val="24"/>
        </w:rPr>
        <w:t>supplenti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40F">
        <w:rPr>
          <w:rFonts w:ascii="Arial" w:hAnsi="Arial" w:cs="Arial"/>
          <w:sz w:val="24"/>
          <w:szCs w:val="24"/>
        </w:rPr>
        <w:t>proposta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Pr="00A1340F">
        <w:rPr>
          <w:rFonts w:ascii="Arial" w:hAnsi="Arial" w:cs="Arial"/>
          <w:sz w:val="24"/>
          <w:szCs w:val="24"/>
        </w:rPr>
        <w:t>Collegio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nel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rispetto, </w:t>
      </w:r>
      <w:proofErr w:type="spellStart"/>
      <w:r w:rsidRPr="00A1340F">
        <w:rPr>
          <w:rFonts w:ascii="Arial" w:hAnsi="Arial" w:cs="Arial"/>
          <w:sz w:val="24"/>
          <w:szCs w:val="24"/>
        </w:rPr>
        <w:t>ove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possibile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340F">
        <w:rPr>
          <w:rFonts w:ascii="Arial" w:hAnsi="Arial" w:cs="Arial"/>
          <w:sz w:val="24"/>
          <w:szCs w:val="24"/>
        </w:rPr>
        <w:t>dell’equilibrio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1340F">
        <w:rPr>
          <w:rFonts w:ascii="Arial" w:hAnsi="Arial" w:cs="Arial"/>
          <w:sz w:val="24"/>
          <w:szCs w:val="24"/>
        </w:rPr>
        <w:t>genere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1340F">
        <w:rPr>
          <w:rFonts w:ascii="Arial" w:hAnsi="Arial" w:cs="Arial"/>
          <w:sz w:val="24"/>
          <w:szCs w:val="24"/>
        </w:rPr>
        <w:t>nominata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A1340F">
        <w:rPr>
          <w:rFonts w:ascii="Arial" w:hAnsi="Arial" w:cs="Arial"/>
          <w:sz w:val="24"/>
          <w:szCs w:val="24"/>
        </w:rPr>
        <w:t>decreto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rettorale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. La </w:t>
      </w:r>
      <w:proofErr w:type="spellStart"/>
      <w:r w:rsidRPr="00A1340F">
        <w:rPr>
          <w:rFonts w:ascii="Arial" w:hAnsi="Arial" w:cs="Arial"/>
          <w:sz w:val="24"/>
          <w:szCs w:val="24"/>
        </w:rPr>
        <w:t>commissione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è </w:t>
      </w:r>
      <w:proofErr w:type="spellStart"/>
      <w:r w:rsidRPr="00A1340F">
        <w:rPr>
          <w:rFonts w:ascii="Arial" w:hAnsi="Arial" w:cs="Arial"/>
          <w:sz w:val="24"/>
          <w:szCs w:val="24"/>
        </w:rPr>
        <w:t>composta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A1340F">
        <w:rPr>
          <w:rFonts w:ascii="Arial" w:hAnsi="Arial" w:cs="Arial"/>
          <w:sz w:val="24"/>
          <w:szCs w:val="24"/>
        </w:rPr>
        <w:t>almeno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due </w:t>
      </w:r>
      <w:proofErr w:type="spellStart"/>
      <w:r w:rsidRPr="00A1340F">
        <w:rPr>
          <w:rFonts w:ascii="Arial" w:hAnsi="Arial" w:cs="Arial"/>
          <w:sz w:val="24"/>
          <w:szCs w:val="24"/>
        </w:rPr>
        <w:t>terzi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A1340F">
        <w:rPr>
          <w:rFonts w:ascii="Arial" w:hAnsi="Arial" w:cs="Arial"/>
          <w:sz w:val="24"/>
          <w:szCs w:val="24"/>
        </w:rPr>
        <w:t>soggetti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A1340F">
        <w:rPr>
          <w:rFonts w:ascii="Arial" w:hAnsi="Arial" w:cs="Arial"/>
          <w:sz w:val="24"/>
          <w:szCs w:val="24"/>
        </w:rPr>
        <w:t>appartenenti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alla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sede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amministrativa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A1340F">
        <w:rPr>
          <w:rFonts w:ascii="Arial" w:hAnsi="Arial" w:cs="Arial"/>
          <w:sz w:val="24"/>
          <w:szCs w:val="24"/>
        </w:rPr>
        <w:t>corso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e di </w:t>
      </w:r>
      <w:proofErr w:type="spellStart"/>
      <w:r w:rsidRPr="00A1340F">
        <w:rPr>
          <w:rFonts w:ascii="Arial" w:hAnsi="Arial" w:cs="Arial"/>
          <w:sz w:val="24"/>
          <w:szCs w:val="24"/>
        </w:rPr>
        <w:t>provenienza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accademica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e per non </w:t>
      </w:r>
      <w:proofErr w:type="spellStart"/>
      <w:r w:rsidRPr="00A1340F">
        <w:rPr>
          <w:rFonts w:ascii="Arial" w:hAnsi="Arial" w:cs="Arial"/>
          <w:sz w:val="24"/>
          <w:szCs w:val="24"/>
        </w:rPr>
        <w:t>più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di un </w:t>
      </w:r>
      <w:proofErr w:type="spellStart"/>
      <w:r w:rsidRPr="00A1340F">
        <w:rPr>
          <w:rFonts w:ascii="Arial" w:hAnsi="Arial" w:cs="Arial"/>
          <w:sz w:val="24"/>
          <w:szCs w:val="24"/>
        </w:rPr>
        <w:t>terzo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A1340F">
        <w:rPr>
          <w:rFonts w:ascii="Arial" w:hAnsi="Arial" w:cs="Arial"/>
          <w:sz w:val="24"/>
          <w:szCs w:val="24"/>
        </w:rPr>
        <w:t>componenti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appartenenti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A1340F">
        <w:rPr>
          <w:rFonts w:ascii="Arial" w:hAnsi="Arial" w:cs="Arial"/>
          <w:sz w:val="24"/>
          <w:szCs w:val="24"/>
        </w:rPr>
        <w:t>soggetti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partecipanti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A1340F">
        <w:rPr>
          <w:rFonts w:ascii="Arial" w:hAnsi="Arial" w:cs="Arial"/>
          <w:sz w:val="24"/>
          <w:szCs w:val="24"/>
        </w:rPr>
        <w:t>dottorato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. È </w:t>
      </w:r>
      <w:proofErr w:type="spellStart"/>
      <w:r w:rsidRPr="00A1340F">
        <w:rPr>
          <w:rFonts w:ascii="Arial" w:hAnsi="Arial" w:cs="Arial"/>
          <w:sz w:val="24"/>
          <w:szCs w:val="24"/>
        </w:rPr>
        <w:t>possibile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nominare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un’unica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Commissione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A1340F">
        <w:rPr>
          <w:rFonts w:ascii="Arial" w:hAnsi="Arial" w:cs="Arial"/>
          <w:sz w:val="24"/>
          <w:szCs w:val="24"/>
        </w:rPr>
        <w:t>più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candidati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/e. Al </w:t>
      </w:r>
      <w:proofErr w:type="spellStart"/>
      <w:r w:rsidRPr="00A1340F">
        <w:rPr>
          <w:rFonts w:ascii="Arial" w:hAnsi="Arial" w:cs="Arial"/>
          <w:sz w:val="24"/>
          <w:szCs w:val="24"/>
        </w:rPr>
        <w:t>termine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della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discussione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1340F">
        <w:rPr>
          <w:rFonts w:ascii="Arial" w:hAnsi="Arial" w:cs="Arial"/>
          <w:sz w:val="24"/>
          <w:szCs w:val="24"/>
        </w:rPr>
        <w:t>tesi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, con </w:t>
      </w:r>
      <w:proofErr w:type="spellStart"/>
      <w:r w:rsidRPr="00A1340F">
        <w:rPr>
          <w:rFonts w:ascii="Arial" w:hAnsi="Arial" w:cs="Arial"/>
          <w:sz w:val="24"/>
          <w:szCs w:val="24"/>
        </w:rPr>
        <w:t>motivato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giudizio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collegiale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, è </w:t>
      </w:r>
      <w:proofErr w:type="spellStart"/>
      <w:r w:rsidRPr="00A1340F">
        <w:rPr>
          <w:rFonts w:ascii="Arial" w:hAnsi="Arial" w:cs="Arial"/>
          <w:sz w:val="24"/>
          <w:szCs w:val="24"/>
        </w:rPr>
        <w:lastRenderedPageBreak/>
        <w:t>approvata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340F">
        <w:rPr>
          <w:rFonts w:ascii="Arial" w:hAnsi="Arial" w:cs="Arial"/>
          <w:sz w:val="24"/>
          <w:szCs w:val="24"/>
        </w:rPr>
        <w:t>respinta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. La </w:t>
      </w:r>
      <w:proofErr w:type="spellStart"/>
      <w:r w:rsidRPr="00A1340F">
        <w:rPr>
          <w:rFonts w:ascii="Arial" w:hAnsi="Arial" w:cs="Arial"/>
          <w:sz w:val="24"/>
          <w:szCs w:val="24"/>
        </w:rPr>
        <w:t>Commissione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, con </w:t>
      </w:r>
      <w:proofErr w:type="spellStart"/>
      <w:r w:rsidRPr="00A1340F">
        <w:rPr>
          <w:rFonts w:ascii="Arial" w:hAnsi="Arial" w:cs="Arial"/>
          <w:sz w:val="24"/>
          <w:szCs w:val="24"/>
        </w:rPr>
        <w:t>voto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unanime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, ha </w:t>
      </w:r>
      <w:proofErr w:type="spellStart"/>
      <w:r w:rsidRPr="00A1340F">
        <w:rPr>
          <w:rFonts w:ascii="Arial" w:hAnsi="Arial" w:cs="Arial"/>
          <w:sz w:val="24"/>
          <w:szCs w:val="24"/>
        </w:rPr>
        <w:t>facoltà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1340F">
        <w:rPr>
          <w:rFonts w:ascii="Arial" w:hAnsi="Arial" w:cs="Arial"/>
          <w:sz w:val="24"/>
          <w:szCs w:val="24"/>
        </w:rPr>
        <w:t>attribuire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la lode in </w:t>
      </w:r>
      <w:proofErr w:type="spellStart"/>
      <w:r w:rsidRPr="00A1340F">
        <w:rPr>
          <w:rFonts w:ascii="Arial" w:hAnsi="Arial" w:cs="Arial"/>
          <w:sz w:val="24"/>
          <w:szCs w:val="24"/>
        </w:rPr>
        <w:t>presenza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1340F">
        <w:rPr>
          <w:rFonts w:ascii="Arial" w:hAnsi="Arial" w:cs="Arial"/>
          <w:sz w:val="24"/>
          <w:szCs w:val="24"/>
        </w:rPr>
        <w:t>risultati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1340F">
        <w:rPr>
          <w:rFonts w:ascii="Arial" w:hAnsi="Arial" w:cs="Arial"/>
          <w:sz w:val="24"/>
          <w:szCs w:val="24"/>
        </w:rPr>
        <w:t>particolare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rilievo</w:t>
      </w:r>
      <w:proofErr w:type="spellEnd"/>
      <w:r w:rsidRPr="00A1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340F">
        <w:rPr>
          <w:rFonts w:ascii="Arial" w:hAnsi="Arial" w:cs="Arial"/>
          <w:sz w:val="24"/>
          <w:szCs w:val="24"/>
        </w:rPr>
        <w:t>scientifico</w:t>
      </w:r>
      <w:proofErr w:type="spellEnd"/>
      <w:r w:rsidRPr="00A1340F">
        <w:rPr>
          <w:rFonts w:ascii="Arial" w:hAnsi="Arial" w:cs="Arial"/>
          <w:sz w:val="24"/>
          <w:szCs w:val="24"/>
        </w:rPr>
        <w:t>.</w:t>
      </w:r>
    </w:p>
    <w:p w:rsidR="00A1340F" w:rsidRDefault="00A1340F" w:rsidP="009E1CDE">
      <w:pPr>
        <w:spacing w:line="290" w:lineRule="auto"/>
        <w:ind w:left="426"/>
        <w:jc w:val="both"/>
        <w:rPr>
          <w:rFonts w:ascii="Arial" w:eastAsia="Tahoma" w:hAnsi="Arial" w:cs="Arial"/>
          <w:sz w:val="24"/>
          <w:szCs w:val="24"/>
          <w:lang w:val="it-IT"/>
        </w:rPr>
      </w:pPr>
    </w:p>
    <w:p w:rsidR="00A1340F" w:rsidRPr="00A1340F" w:rsidRDefault="00A1340F" w:rsidP="009E1CDE">
      <w:pPr>
        <w:pStyle w:val="Paragrafoelenco"/>
        <w:numPr>
          <w:ilvl w:val="0"/>
          <w:numId w:val="4"/>
        </w:numPr>
        <w:spacing w:line="290" w:lineRule="auto"/>
        <w:ind w:left="426"/>
        <w:jc w:val="both"/>
        <w:rPr>
          <w:rFonts w:ascii="Arial" w:eastAsia="Tahoma" w:hAnsi="Arial" w:cs="Arial"/>
          <w:sz w:val="24"/>
          <w:szCs w:val="24"/>
          <w:lang w:val="it-IT"/>
        </w:rPr>
      </w:pPr>
      <w:r w:rsidRPr="00A1340F">
        <w:rPr>
          <w:rFonts w:ascii="Arial" w:eastAsia="Tahoma" w:hAnsi="Arial" w:cs="Arial"/>
          <w:sz w:val="24"/>
          <w:szCs w:val="24"/>
          <w:lang w:val="it-IT"/>
        </w:rPr>
        <w:t>Il verbale della Commissione Giudicatrice deve essere redatto come da fac-simile reso disponibile dagli uffici.</w:t>
      </w:r>
    </w:p>
    <w:p w:rsidR="00A1340F" w:rsidRDefault="00A1340F" w:rsidP="009E1CDE">
      <w:pPr>
        <w:spacing w:line="290" w:lineRule="auto"/>
        <w:ind w:left="426"/>
        <w:jc w:val="both"/>
        <w:rPr>
          <w:rFonts w:ascii="Arial" w:eastAsia="Tahoma" w:hAnsi="Arial" w:cs="Arial"/>
          <w:sz w:val="24"/>
          <w:szCs w:val="24"/>
          <w:lang w:val="it-IT"/>
        </w:rPr>
      </w:pPr>
    </w:p>
    <w:p w:rsidR="00360752" w:rsidRPr="00A1340F" w:rsidRDefault="00A1340F" w:rsidP="009E1CDE">
      <w:pPr>
        <w:pStyle w:val="Paragrafoelenco"/>
        <w:numPr>
          <w:ilvl w:val="0"/>
          <w:numId w:val="4"/>
        </w:numPr>
        <w:spacing w:line="290" w:lineRule="auto"/>
        <w:ind w:left="426"/>
        <w:jc w:val="both"/>
        <w:rPr>
          <w:rFonts w:ascii="Arial" w:eastAsia="Tahoma" w:hAnsi="Arial" w:cs="Arial"/>
          <w:sz w:val="24"/>
          <w:szCs w:val="24"/>
          <w:lang w:val="it-IT"/>
        </w:rPr>
      </w:pPr>
      <w:r w:rsidRPr="00A1340F">
        <w:rPr>
          <w:rFonts w:ascii="Arial" w:eastAsia="Tahoma" w:hAnsi="Arial" w:cs="Arial"/>
          <w:sz w:val="24"/>
          <w:szCs w:val="24"/>
          <w:lang w:val="it-IT"/>
        </w:rPr>
        <w:t>La Commissione è tenuta a terminare i suoi lavori entro 90 giorni dalla data di emanazione del decreto rettorale di nomina. Decorso tale termine la Commissione che non abbia terminato i suoi lavori decade e il Rettore ne nomina una nuova, escludendone i componenti decaduti.</w:t>
      </w:r>
    </w:p>
    <w:p w:rsidR="00360752" w:rsidRDefault="00360752">
      <w:pPr>
        <w:rPr>
          <w:lang w:val="it-IT"/>
        </w:rPr>
      </w:pPr>
    </w:p>
    <w:p w:rsidR="00B327C6" w:rsidRDefault="00B327C6">
      <w:pPr>
        <w:rPr>
          <w:lang w:val="it-IT"/>
        </w:rPr>
      </w:pPr>
    </w:p>
    <w:p w:rsidR="00B327C6" w:rsidRPr="00680CE7" w:rsidRDefault="00680CE7" w:rsidP="00680CE7">
      <w:pPr>
        <w:pStyle w:val="Default"/>
        <w:jc w:val="both"/>
        <w:rPr>
          <w:rFonts w:ascii="Arial" w:hAnsi="Arial" w:cs="Arial"/>
          <w:sz w:val="20"/>
          <w:szCs w:val="20"/>
        </w:rPr>
        <w:sectPr w:rsidR="00B327C6" w:rsidRPr="00680CE7">
          <w:pgSz w:w="11900" w:h="16838"/>
          <w:pgMar w:top="1440" w:right="1266" w:bottom="1012" w:left="1133" w:header="0" w:footer="0" w:gutter="0"/>
          <w:cols w:space="720" w:equalWidth="0">
            <w:col w:w="9507"/>
          </w:cols>
        </w:sectPr>
      </w:pPr>
      <w:r>
        <w:rPr>
          <w:rFonts w:ascii="Arial" w:hAnsi="Arial" w:cs="Arial"/>
          <w:sz w:val="20"/>
          <w:szCs w:val="20"/>
        </w:rPr>
        <w:t>(</w:t>
      </w:r>
      <w:r w:rsidRPr="00680CE7">
        <w:rPr>
          <w:rFonts w:ascii="Arial" w:hAnsi="Arial" w:cs="Arial"/>
          <w:sz w:val="20"/>
          <w:szCs w:val="20"/>
        </w:rPr>
        <w:t>Estratto dal</w:t>
      </w:r>
      <w:r>
        <w:rPr>
          <w:rFonts w:ascii="Arial" w:hAnsi="Arial" w:cs="Arial"/>
          <w:sz w:val="20"/>
          <w:szCs w:val="20"/>
        </w:rPr>
        <w:t xml:space="preserve"> </w:t>
      </w:r>
      <w:r w:rsidRPr="00680CE7">
        <w:rPr>
          <w:rFonts w:ascii="Arial" w:hAnsi="Arial" w:cs="Arial"/>
          <w:sz w:val="20"/>
          <w:szCs w:val="20"/>
        </w:rPr>
        <w:t>Regolamento dell’Università degli Studi di Torino per</w:t>
      </w:r>
      <w:r w:rsidR="00BD28DB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 w:rsidRPr="00680CE7">
        <w:rPr>
          <w:rFonts w:ascii="Arial" w:hAnsi="Arial" w:cs="Arial"/>
          <w:sz w:val="20"/>
          <w:szCs w:val="20"/>
        </w:rPr>
        <w:t xml:space="preserve">il funzionamento della Scuola di </w:t>
      </w:r>
      <w:proofErr w:type="spellStart"/>
      <w:r w:rsidRPr="00680CE7">
        <w:rPr>
          <w:rFonts w:ascii="Arial" w:hAnsi="Arial" w:cs="Arial"/>
          <w:sz w:val="20"/>
          <w:szCs w:val="20"/>
        </w:rPr>
        <w:t>Dottorato</w:t>
      </w:r>
      <w:proofErr w:type="spellEnd"/>
      <w:r w:rsidRPr="00680CE7">
        <w:rPr>
          <w:rFonts w:ascii="Arial" w:hAnsi="Arial" w:cs="Arial"/>
          <w:sz w:val="20"/>
          <w:szCs w:val="20"/>
        </w:rPr>
        <w:t xml:space="preserve"> e dei Corsi di Dottorato</w:t>
      </w:r>
      <w:r>
        <w:rPr>
          <w:rFonts w:ascii="Arial" w:hAnsi="Arial" w:cs="Arial"/>
          <w:sz w:val="20"/>
          <w:szCs w:val="20"/>
        </w:rPr>
        <w:t xml:space="preserve">, </w:t>
      </w:r>
      <w:r w:rsidRPr="00680CE7">
        <w:rPr>
          <w:rFonts w:ascii="Arial" w:hAnsi="Arial" w:cs="Arial"/>
          <w:sz w:val="20"/>
          <w:szCs w:val="20"/>
        </w:rPr>
        <w:t xml:space="preserve">ai sensi del Decreto Ministeriale n. 226 del 14 </w:t>
      </w:r>
      <w:proofErr w:type="spellStart"/>
      <w:r w:rsidRPr="00680CE7">
        <w:rPr>
          <w:rFonts w:ascii="Arial" w:hAnsi="Arial" w:cs="Arial"/>
          <w:sz w:val="20"/>
          <w:szCs w:val="20"/>
        </w:rPr>
        <w:t>dicembre</w:t>
      </w:r>
      <w:proofErr w:type="spellEnd"/>
      <w:r w:rsidRPr="00680CE7">
        <w:rPr>
          <w:rFonts w:ascii="Arial" w:hAnsi="Arial" w:cs="Arial"/>
          <w:sz w:val="20"/>
          <w:szCs w:val="20"/>
        </w:rPr>
        <w:t xml:space="preserve"> 2021).</w:t>
      </w:r>
    </w:p>
    <w:p w:rsidR="00360752" w:rsidRDefault="000C642F">
      <w:pPr>
        <w:ind w:right="13"/>
        <w:jc w:val="center"/>
        <w:rPr>
          <w:sz w:val="20"/>
          <w:szCs w:val="20"/>
        </w:rPr>
      </w:pPr>
      <w:bookmarkStart w:id="2" w:name="page2"/>
      <w:bookmarkEnd w:id="2"/>
      <w:proofErr w:type="spellStart"/>
      <w:r>
        <w:rPr>
          <w:rFonts w:ascii="Tahoma" w:eastAsia="Tahoma" w:hAnsi="Tahoma" w:cs="Tahoma"/>
          <w:b/>
          <w:bCs/>
        </w:rPr>
        <w:lastRenderedPageBreak/>
        <w:t>Esame</w:t>
      </w:r>
      <w:proofErr w:type="spellEnd"/>
      <w:r>
        <w:rPr>
          <w:rFonts w:ascii="Tahoma" w:eastAsia="Tahoma" w:hAnsi="Tahoma" w:cs="Tahoma"/>
          <w:b/>
          <w:bCs/>
        </w:rPr>
        <w:t xml:space="preserve"> finale</w:t>
      </w:r>
    </w:p>
    <w:p w:rsidR="00360752" w:rsidRDefault="00360752">
      <w:pPr>
        <w:spacing w:line="274" w:lineRule="exact"/>
        <w:rPr>
          <w:sz w:val="20"/>
          <w:szCs w:val="20"/>
        </w:rPr>
      </w:pPr>
    </w:p>
    <w:p w:rsidR="00360752" w:rsidRPr="000C642F" w:rsidRDefault="000C642F">
      <w:pPr>
        <w:numPr>
          <w:ilvl w:val="0"/>
          <w:numId w:val="2"/>
        </w:numPr>
        <w:tabs>
          <w:tab w:val="left" w:pos="257"/>
        </w:tabs>
        <w:ind w:left="7" w:hanging="7"/>
        <w:jc w:val="both"/>
        <w:rPr>
          <w:rFonts w:ascii="Tahoma" w:eastAsia="Tahoma" w:hAnsi="Tahoma" w:cs="Tahoma"/>
          <w:lang w:val="it-IT"/>
        </w:rPr>
      </w:pPr>
      <w:r w:rsidRPr="000C642F">
        <w:rPr>
          <w:rFonts w:ascii="Tahoma" w:eastAsia="Tahoma" w:hAnsi="Tahoma" w:cs="Tahoma"/>
          <w:lang w:val="it-IT"/>
        </w:rPr>
        <w:t>La prova finale consiste nella discussione pubblica della tesi. Al termine della discussione la tesi, con motivato giudizio collegiale, è approvata o respinta. La Commissione, con voto unanime, ha facoltà di attribuire la lode in presenza di risultati di particolare rilievo scientifico.</w:t>
      </w:r>
    </w:p>
    <w:p w:rsidR="00360752" w:rsidRPr="000C642F" w:rsidRDefault="000C642F">
      <w:pPr>
        <w:numPr>
          <w:ilvl w:val="0"/>
          <w:numId w:val="2"/>
        </w:numPr>
        <w:tabs>
          <w:tab w:val="left" w:pos="247"/>
        </w:tabs>
        <w:spacing w:line="238" w:lineRule="auto"/>
        <w:ind w:left="247" w:hanging="247"/>
        <w:rPr>
          <w:rFonts w:ascii="Tahoma" w:eastAsia="Tahoma" w:hAnsi="Tahoma" w:cs="Tahoma"/>
          <w:lang w:val="it-IT"/>
        </w:rPr>
      </w:pPr>
      <w:r w:rsidRPr="000C642F">
        <w:rPr>
          <w:rFonts w:ascii="Tahoma" w:eastAsia="Tahoma" w:hAnsi="Tahoma" w:cs="Tahoma"/>
          <w:lang w:val="it-IT"/>
        </w:rPr>
        <w:t>Il titolo è rilasciato dal Rettore che, a richiesta dell’interessato, ne certifica il conseguimento.</w:t>
      </w:r>
    </w:p>
    <w:p w:rsidR="00360752" w:rsidRPr="000C642F" w:rsidRDefault="000C642F">
      <w:pPr>
        <w:numPr>
          <w:ilvl w:val="0"/>
          <w:numId w:val="2"/>
        </w:numPr>
        <w:tabs>
          <w:tab w:val="left" w:pos="283"/>
        </w:tabs>
        <w:spacing w:line="256" w:lineRule="auto"/>
        <w:ind w:left="7" w:hanging="7"/>
        <w:jc w:val="both"/>
        <w:rPr>
          <w:rFonts w:ascii="Tahoma" w:eastAsia="Tahoma" w:hAnsi="Tahoma" w:cs="Tahoma"/>
          <w:lang w:val="it-IT"/>
        </w:rPr>
      </w:pPr>
      <w:r w:rsidRPr="000C642F">
        <w:rPr>
          <w:rFonts w:ascii="Tahoma" w:eastAsia="Tahoma" w:hAnsi="Tahoma" w:cs="Tahoma"/>
          <w:lang w:val="it-IT"/>
        </w:rPr>
        <w:t>Successivamente al conseguimento del titolo, sarà cura del candidato provvedere al deposito della tesi nell’Archivio istituzionale ad accesso aperto che ne garantirà la conservazione e la pubblica consultabilità. L’Università provvederà ad effettuare il deposito della tesi a norma di legge presso le Biblioteche Nazionali di Firenze, Roma e Torino e nella banca dati ministeriale.</w:t>
      </w:r>
    </w:p>
    <w:p w:rsidR="00360752" w:rsidRPr="000C642F" w:rsidRDefault="00360752">
      <w:pPr>
        <w:spacing w:line="197" w:lineRule="exact"/>
        <w:rPr>
          <w:sz w:val="20"/>
          <w:szCs w:val="20"/>
          <w:lang w:val="it-IT"/>
        </w:rPr>
      </w:pPr>
    </w:p>
    <w:p w:rsidR="00360752" w:rsidRPr="000C642F" w:rsidRDefault="000C642F">
      <w:pPr>
        <w:ind w:left="7"/>
        <w:rPr>
          <w:sz w:val="20"/>
          <w:szCs w:val="20"/>
          <w:lang w:val="it-IT"/>
        </w:rPr>
      </w:pPr>
      <w:r w:rsidRPr="000C642F">
        <w:rPr>
          <w:rFonts w:ascii="Tahoma" w:eastAsia="Tahoma" w:hAnsi="Tahoma" w:cs="Tahoma"/>
          <w:lang w:val="it-IT"/>
        </w:rPr>
        <w:t>______________________________________________________________________________</w:t>
      </w:r>
    </w:p>
    <w:p w:rsidR="00360752" w:rsidRPr="000C642F" w:rsidRDefault="00360752">
      <w:pPr>
        <w:spacing w:line="258" w:lineRule="exact"/>
        <w:rPr>
          <w:sz w:val="20"/>
          <w:szCs w:val="20"/>
          <w:lang w:val="it-IT"/>
        </w:rPr>
      </w:pPr>
    </w:p>
    <w:p w:rsidR="00360752" w:rsidRPr="000C642F" w:rsidRDefault="000C642F">
      <w:pPr>
        <w:ind w:left="7"/>
        <w:rPr>
          <w:sz w:val="20"/>
          <w:szCs w:val="20"/>
          <w:lang w:val="it-IT"/>
        </w:rPr>
      </w:pPr>
      <w:r w:rsidRPr="000C642F">
        <w:rPr>
          <w:rFonts w:ascii="Tahoma" w:eastAsia="Tahoma" w:hAnsi="Tahoma" w:cs="Tahoma"/>
          <w:b/>
          <w:bCs/>
          <w:lang w:val="it-IT"/>
        </w:rPr>
        <w:t>Accordi cotutela di tesi</w:t>
      </w:r>
    </w:p>
    <w:p w:rsidR="00360752" w:rsidRPr="000C642F" w:rsidRDefault="00360752">
      <w:pPr>
        <w:spacing w:line="272" w:lineRule="exact"/>
        <w:rPr>
          <w:sz w:val="20"/>
          <w:szCs w:val="20"/>
          <w:lang w:val="it-IT"/>
        </w:rPr>
      </w:pPr>
    </w:p>
    <w:p w:rsidR="00360752" w:rsidRPr="000C642F" w:rsidRDefault="000C642F">
      <w:pPr>
        <w:ind w:left="7"/>
        <w:rPr>
          <w:sz w:val="20"/>
          <w:szCs w:val="20"/>
          <w:lang w:val="it-IT"/>
        </w:rPr>
      </w:pPr>
      <w:r w:rsidRPr="000C642F">
        <w:rPr>
          <w:rFonts w:ascii="Tahoma" w:eastAsia="Tahoma" w:hAnsi="Tahoma" w:cs="Tahoma"/>
          <w:lang w:val="it-IT"/>
        </w:rPr>
        <w:t>Il candidato discuterà la tesi secondo le regole dell’Ateneo sede di discussione.</w:t>
      </w:r>
    </w:p>
    <w:p w:rsidR="00360752" w:rsidRPr="000C642F" w:rsidRDefault="00360752">
      <w:pPr>
        <w:spacing w:line="200" w:lineRule="exact"/>
        <w:rPr>
          <w:sz w:val="20"/>
          <w:szCs w:val="20"/>
          <w:lang w:val="it-IT"/>
        </w:rPr>
      </w:pPr>
    </w:p>
    <w:p w:rsidR="00360752" w:rsidRPr="000C642F" w:rsidRDefault="00360752">
      <w:pPr>
        <w:spacing w:line="200" w:lineRule="exact"/>
        <w:rPr>
          <w:sz w:val="20"/>
          <w:szCs w:val="20"/>
          <w:lang w:val="it-IT"/>
        </w:rPr>
      </w:pPr>
    </w:p>
    <w:p w:rsidR="00360752" w:rsidRPr="000C642F" w:rsidRDefault="00360752">
      <w:pPr>
        <w:spacing w:line="200" w:lineRule="exact"/>
        <w:rPr>
          <w:sz w:val="20"/>
          <w:szCs w:val="20"/>
          <w:lang w:val="it-IT"/>
        </w:rPr>
      </w:pPr>
    </w:p>
    <w:p w:rsidR="00360752" w:rsidRPr="000C642F" w:rsidRDefault="00360752">
      <w:pPr>
        <w:spacing w:line="200" w:lineRule="exact"/>
        <w:rPr>
          <w:sz w:val="20"/>
          <w:szCs w:val="20"/>
          <w:lang w:val="it-IT"/>
        </w:rPr>
      </w:pPr>
    </w:p>
    <w:p w:rsidR="00360752" w:rsidRPr="000C642F" w:rsidRDefault="00360752">
      <w:pPr>
        <w:spacing w:line="200" w:lineRule="exact"/>
        <w:rPr>
          <w:sz w:val="20"/>
          <w:szCs w:val="20"/>
          <w:lang w:val="it-IT"/>
        </w:rPr>
      </w:pPr>
    </w:p>
    <w:p w:rsidR="00360752" w:rsidRPr="000C642F" w:rsidRDefault="00360752">
      <w:pPr>
        <w:spacing w:line="329" w:lineRule="exact"/>
        <w:rPr>
          <w:sz w:val="20"/>
          <w:szCs w:val="20"/>
          <w:lang w:val="it-IT"/>
        </w:rPr>
      </w:pPr>
    </w:p>
    <w:p w:rsidR="00360752" w:rsidRPr="000C642F" w:rsidRDefault="000C642F">
      <w:pPr>
        <w:spacing w:line="264" w:lineRule="auto"/>
        <w:ind w:left="7"/>
        <w:jc w:val="both"/>
        <w:rPr>
          <w:sz w:val="20"/>
          <w:szCs w:val="20"/>
          <w:lang w:val="it-IT"/>
        </w:rPr>
      </w:pPr>
      <w:r w:rsidRPr="000C642F">
        <w:rPr>
          <w:rFonts w:ascii="Tahoma" w:eastAsia="Tahoma" w:hAnsi="Tahoma" w:cs="Tahoma"/>
          <w:lang w:val="it-IT"/>
        </w:rPr>
        <w:t>Le scadenze indicate sono da ritenersi sperimentali per questo primo anno di applicazione delle nuove regole ministeriali e andranno riviste, nei cicli successivi, al fine di assicurare una maggiore coerenza con le raccomandazioni ministeriali.</w:t>
      </w:r>
    </w:p>
    <w:p w:rsidR="00360752" w:rsidRPr="000C642F" w:rsidRDefault="00360752">
      <w:pPr>
        <w:spacing w:line="187" w:lineRule="exact"/>
        <w:rPr>
          <w:sz w:val="20"/>
          <w:szCs w:val="20"/>
          <w:lang w:val="it-IT"/>
        </w:rPr>
      </w:pPr>
    </w:p>
    <w:sectPr w:rsidR="00360752" w:rsidRPr="000C642F">
      <w:pgSz w:w="11900" w:h="16838"/>
      <w:pgMar w:top="1399" w:right="1266" w:bottom="1440" w:left="1133" w:header="0" w:footer="0" w:gutter="0"/>
      <w:cols w:space="720" w:equalWidth="0">
        <w:col w:w="95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CCE"/>
    <w:multiLevelType w:val="hybridMultilevel"/>
    <w:tmpl w:val="D17871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90358"/>
    <w:multiLevelType w:val="hybridMultilevel"/>
    <w:tmpl w:val="09568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9869"/>
    <w:multiLevelType w:val="hybridMultilevel"/>
    <w:tmpl w:val="FD4E308E"/>
    <w:lvl w:ilvl="0" w:tplc="1FCE6284">
      <w:start w:val="1"/>
      <w:numFmt w:val="decimal"/>
      <w:lvlText w:val="%1."/>
      <w:lvlJc w:val="left"/>
    </w:lvl>
    <w:lvl w:ilvl="1" w:tplc="ED94E1D6">
      <w:numFmt w:val="decimal"/>
      <w:lvlText w:val=""/>
      <w:lvlJc w:val="left"/>
    </w:lvl>
    <w:lvl w:ilvl="2" w:tplc="812C189A">
      <w:numFmt w:val="decimal"/>
      <w:lvlText w:val=""/>
      <w:lvlJc w:val="left"/>
    </w:lvl>
    <w:lvl w:ilvl="3" w:tplc="0E54FC40">
      <w:numFmt w:val="decimal"/>
      <w:lvlText w:val=""/>
      <w:lvlJc w:val="left"/>
    </w:lvl>
    <w:lvl w:ilvl="4" w:tplc="C47C48F6">
      <w:numFmt w:val="decimal"/>
      <w:lvlText w:val=""/>
      <w:lvlJc w:val="left"/>
    </w:lvl>
    <w:lvl w:ilvl="5" w:tplc="7548AFF0">
      <w:numFmt w:val="decimal"/>
      <w:lvlText w:val=""/>
      <w:lvlJc w:val="left"/>
    </w:lvl>
    <w:lvl w:ilvl="6" w:tplc="25BC0D9C">
      <w:numFmt w:val="decimal"/>
      <w:lvlText w:val=""/>
      <w:lvlJc w:val="left"/>
    </w:lvl>
    <w:lvl w:ilvl="7" w:tplc="59AEEAF0">
      <w:numFmt w:val="decimal"/>
      <w:lvlText w:val=""/>
      <w:lvlJc w:val="left"/>
    </w:lvl>
    <w:lvl w:ilvl="8" w:tplc="785270B6">
      <w:numFmt w:val="decimal"/>
      <w:lvlText w:val=""/>
      <w:lvlJc w:val="left"/>
    </w:lvl>
  </w:abstractNum>
  <w:abstractNum w:abstractNumId="3" w15:restartNumberingAfterBreak="0">
    <w:nsid w:val="66334873"/>
    <w:multiLevelType w:val="hybridMultilevel"/>
    <w:tmpl w:val="968272EA"/>
    <w:lvl w:ilvl="0" w:tplc="01C07C64">
      <w:start w:val="1"/>
      <w:numFmt w:val="decimal"/>
      <w:lvlText w:val="%1."/>
      <w:lvlJc w:val="left"/>
    </w:lvl>
    <w:lvl w:ilvl="1" w:tplc="886E851C">
      <w:numFmt w:val="decimal"/>
      <w:lvlText w:val=""/>
      <w:lvlJc w:val="left"/>
    </w:lvl>
    <w:lvl w:ilvl="2" w:tplc="18EEBEC6">
      <w:numFmt w:val="decimal"/>
      <w:lvlText w:val=""/>
      <w:lvlJc w:val="left"/>
    </w:lvl>
    <w:lvl w:ilvl="3" w:tplc="54B4E932">
      <w:numFmt w:val="decimal"/>
      <w:lvlText w:val=""/>
      <w:lvlJc w:val="left"/>
    </w:lvl>
    <w:lvl w:ilvl="4" w:tplc="BDC0F074">
      <w:numFmt w:val="decimal"/>
      <w:lvlText w:val=""/>
      <w:lvlJc w:val="left"/>
    </w:lvl>
    <w:lvl w:ilvl="5" w:tplc="3476ED26">
      <w:numFmt w:val="decimal"/>
      <w:lvlText w:val=""/>
      <w:lvlJc w:val="left"/>
    </w:lvl>
    <w:lvl w:ilvl="6" w:tplc="824E762C">
      <w:numFmt w:val="decimal"/>
      <w:lvlText w:val=""/>
      <w:lvlJc w:val="left"/>
    </w:lvl>
    <w:lvl w:ilvl="7" w:tplc="0442B8C8">
      <w:numFmt w:val="decimal"/>
      <w:lvlText w:val=""/>
      <w:lvlJc w:val="left"/>
    </w:lvl>
    <w:lvl w:ilvl="8" w:tplc="88B63C5E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752"/>
    <w:rsid w:val="000C642F"/>
    <w:rsid w:val="00352EA5"/>
    <w:rsid w:val="00360752"/>
    <w:rsid w:val="00680CE7"/>
    <w:rsid w:val="009E1CDE"/>
    <w:rsid w:val="00A1340F"/>
    <w:rsid w:val="00B327C6"/>
    <w:rsid w:val="00BD28DB"/>
    <w:rsid w:val="00D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1C79"/>
  <w15:docId w15:val="{BB34E8A4-225C-460D-AB1B-E8357850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40F"/>
    <w:pPr>
      <w:ind w:left="720"/>
      <w:contextualSpacing/>
    </w:pPr>
  </w:style>
  <w:style w:type="paragraph" w:customStyle="1" w:styleId="Default">
    <w:name w:val="Default"/>
    <w:rsid w:val="00680CE7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Mimmo Falzone</cp:lastModifiedBy>
  <cp:revision>8</cp:revision>
  <dcterms:created xsi:type="dcterms:W3CDTF">2018-09-14T07:17:00Z</dcterms:created>
  <dcterms:modified xsi:type="dcterms:W3CDTF">2022-11-08T15:34:00Z</dcterms:modified>
</cp:coreProperties>
</file>